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48" w:rsidRPr="00C10190" w:rsidRDefault="00390648" w:rsidP="00390648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190">
        <w:rPr>
          <w:rFonts w:ascii="Times New Roman" w:hAnsi="Times New Roman" w:cs="Times New Roman"/>
          <w:i/>
          <w:sz w:val="24"/>
          <w:szCs w:val="24"/>
        </w:rPr>
        <w:t xml:space="preserve">This paper investigates the dynamics of food storage and food security within the contexts of food availability, access and preference; as defined by the World Health Organization (WHO). These standards allow the evaluation of human-plant interaction at the Bofiat </w:t>
      </w:r>
      <w:r>
        <w:rPr>
          <w:rFonts w:ascii="Times New Roman" w:hAnsi="Times New Roman" w:cs="Times New Roman"/>
          <w:i/>
          <w:sz w:val="24"/>
          <w:szCs w:val="24"/>
        </w:rPr>
        <w:t xml:space="preserve">(locus ‘A’) </w:t>
      </w:r>
      <w:r w:rsidRPr="00C10190">
        <w:rPr>
          <w:rFonts w:ascii="Times New Roman" w:hAnsi="Times New Roman" w:cs="Times New Roman"/>
          <w:i/>
          <w:sz w:val="24"/>
          <w:szCs w:val="24"/>
        </w:rPr>
        <w:t xml:space="preserve">rock shelter </w:t>
      </w:r>
      <w:r>
        <w:rPr>
          <w:rFonts w:ascii="Times New Roman" w:hAnsi="Times New Roman" w:cs="Times New Roman"/>
          <w:i/>
          <w:sz w:val="24"/>
          <w:szCs w:val="24"/>
        </w:rPr>
        <w:t xml:space="preserve">at </w:t>
      </w:r>
      <w:r w:rsidRPr="00C10190">
        <w:rPr>
          <w:rFonts w:ascii="Times New Roman" w:hAnsi="Times New Roman" w:cs="Times New Roman"/>
          <w:i/>
          <w:sz w:val="24"/>
          <w:szCs w:val="24"/>
        </w:rPr>
        <w:t xml:space="preserve">Kpatritinga, using archaeological, archaeobotanical, palynological, ethnographic and environmental data. These pieces of evidence reveal the past subsistence strategies and/or plant tradition and the nature of vegetation, as well as a continuity in the use of granaries for storing food crops. Also, the role of granaries as food storage facilities is highlighted as occupying a central position within the spectrum of food security. </w:t>
      </w:r>
      <w:r>
        <w:rPr>
          <w:rFonts w:ascii="Times New Roman" w:hAnsi="Times New Roman" w:cs="Times New Roman"/>
          <w:i/>
          <w:sz w:val="24"/>
          <w:szCs w:val="24"/>
        </w:rPr>
        <w:t>Elements of socio-economic and political relations within the society in the context of food procurement, storage, and redistribution are inferred from the studies of these granaries.</w:t>
      </w:r>
    </w:p>
    <w:p w:rsidR="00AD54A9" w:rsidRDefault="00AD54A9">
      <w:bookmarkStart w:id="0" w:name="_GoBack"/>
      <w:bookmarkEnd w:id="0"/>
    </w:p>
    <w:sectPr w:rsidR="00AD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48"/>
    <w:rsid w:val="00390648"/>
    <w:rsid w:val="00A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B1615-00AB-47BE-80AC-73C1FF77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1</cp:revision>
  <dcterms:created xsi:type="dcterms:W3CDTF">2020-10-24T17:38:00Z</dcterms:created>
  <dcterms:modified xsi:type="dcterms:W3CDTF">2020-10-24T17:39:00Z</dcterms:modified>
</cp:coreProperties>
</file>